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56" w:lineRule="auto"/>
        <w:ind w:left="2880" w:right="3119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URSO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454</wp:posOffset>
            </wp:positionV>
            <wp:extent cx="6116320" cy="89725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97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right="146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UNIDAD CURRICULAR: </w:t>
        <w:tab/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ECOLOGÍA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 I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513"/>
        </w:tabs>
        <w:spacing w:before="225" w:lineRule="auto"/>
        <w:ind w:right="1847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CARRERA:   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TECNÓLOGO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 EN SALUD OCUPACIONAL.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1" w:line="276" w:lineRule="auto"/>
        <w:ind w:left="332" w:right="210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UBICACIÓN CURRICULAR Y PREVIATURAS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2" w:right="367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Año de la carrera: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Segundo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Organización temporal: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Curso anual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0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Previaturas: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76" w:lineRule="auto"/>
        <w:ind w:left="720" w:right="-10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poder cursar: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="360" w:lineRule="auto"/>
        <w:ind w:left="-28" w:right="-1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requiere haber cursado Introducción a la Salud Ocupacional y haber aprobado el Ciclo ESFUNO en su totalidad.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76" w:lineRule="auto"/>
        <w:ind w:left="692" w:right="-10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rendir examen de Ecología I: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right="-10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requiere haber </w:t>
      </w:r>
      <w:r w:rsidDel="00000000" w:rsidR="00000000" w:rsidRPr="00000000">
        <w:rPr>
          <w:sz w:val="24"/>
          <w:szCs w:val="24"/>
          <w:rtl w:val="0"/>
        </w:rPr>
        <w:t xml:space="preserve">aprobado el examen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Introducción a la Salud Ocupacional. </w:t>
      </w:r>
    </w:p>
    <w:p w:rsidR="00000000" w:rsidDel="00000000" w:rsidP="00000000" w:rsidRDefault="00000000" w:rsidRPr="00000000" w14:paraId="0000000D">
      <w:pPr>
        <w:spacing w:line="3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2- EQUIPO DOCENTE A CARGO Y ÁREAS ACADÉMICAS INVOLUCRADAS </w:t>
      </w:r>
    </w:p>
    <w:p w:rsidR="00000000" w:rsidDel="00000000" w:rsidP="00000000" w:rsidRDefault="00000000" w:rsidRPr="00000000" w14:paraId="0000000F">
      <w:pPr>
        <w:spacing w:line="3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Docente responsable: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Ing. Leticia Ferreira. </w:t>
      </w:r>
    </w:p>
    <w:p w:rsidR="00000000" w:rsidDel="00000000" w:rsidP="00000000" w:rsidRDefault="00000000" w:rsidRPr="00000000" w14:paraId="00000011">
      <w:pPr>
        <w:spacing w:line="3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Equipo docente: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TSO. Matilde Piegas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47" w:firstLine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47" w:firstLine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91" w:lineRule="auto"/>
        <w:ind w:left="-28" w:right="863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3- FUNDAMENTACIÓN Y OBJETIVOS GENERALES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3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3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Introducir al alumno en el conocimiento de los conceptos básicos en Gestión Ambiental de modo de facilitar y permitir al estudiante profundizar y aprehender la relación entre los sistemas sociales y sistemas ambientales en su integralidad y complejidad.</w:t>
      </w:r>
    </w:p>
    <w:p w:rsidR="00000000" w:rsidDel="00000000" w:rsidP="00000000" w:rsidRDefault="00000000" w:rsidRPr="00000000" w14:paraId="00000018">
      <w:pPr>
        <w:spacing w:after="240" w:line="3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abordan conceptos de Ecología básica y dinámica de poblaciones y como éstas interactúan con su medio ambiente produciendo cambios en el mismo o, eventualmente, impactos ambientales significativos. </w:t>
      </w:r>
    </w:p>
    <w:p w:rsidR="00000000" w:rsidDel="00000000" w:rsidP="00000000" w:rsidRDefault="00000000" w:rsidRPr="00000000" w14:paraId="00000019">
      <w:pPr>
        <w:spacing w:after="240" w:line="3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Mediante Ecología I el alumno comprenderá la interdependencia entre los sistemas sociales y sus procesos con los sistemas ambientales; esto le otorgará la capacidad para identificar, caracterizar y gestionar los diversos aspectos ambientales que surgen de las actividades, productos y/o servicios y definir la estrategia de intervención a adoptar con el objetivo de prevenir, mitigar o remediar los eventuales impactos ambientales negativos que pudieran derivarse del desarrollo de dichas actividades, actuando con ética y comprometido con la realidad productiva y social. </w:t>
      </w:r>
    </w:p>
    <w:p w:rsidR="00000000" w:rsidDel="00000000" w:rsidP="00000000" w:rsidRDefault="00000000" w:rsidRPr="00000000" w14:paraId="0000001A">
      <w:pPr>
        <w:spacing w:after="240" w:line="3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Asimismo, se pretende que el alumno internalice el concepto de desarrollo sustentable y se sensibilice en relación a él, como lineamiento prioritario en la gestión ambiental.</w:t>
      </w:r>
    </w:p>
    <w:p w:rsidR="00000000" w:rsidDel="00000000" w:rsidP="00000000" w:rsidRDefault="00000000" w:rsidRPr="00000000" w14:paraId="0000001B">
      <w:pPr>
        <w:spacing w:after="240" w:line="3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último, el curso pretende impartir al alumno, conocimiento del marco normativo básico nacional en materia ambiental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" w:right="-22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-28" w:right="-22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4- METODOLOGÍAS DE ENSEÑANZA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="3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adoptan estrategias pedagógicas que promuevan la enseñanza activa, y privilegien las experiencias en las cuales el estudiante, en forma individual o grupal, se enfrente a la resolución de problemas con iniciativa y creatividad. </w:t>
      </w:r>
    </w:p>
    <w:p w:rsidR="00000000" w:rsidDel="00000000" w:rsidP="00000000" w:rsidRDefault="00000000" w:rsidRPr="00000000" w14:paraId="0000001F">
      <w:pPr>
        <w:spacing w:after="240" w:line="3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desarrollan clases expositivas, presentación de ejemplos y trabajos fomentando la interacción docente-alumno mediante el intercambio y discusión lúdica procurando generar en el alumno un espíritu crítico y autocrítico en relación a los temas ambientales. </w:t>
      </w:r>
    </w:p>
    <w:p w:rsidR="00000000" w:rsidDel="00000000" w:rsidP="00000000" w:rsidRDefault="00000000" w:rsidRPr="00000000" w14:paraId="00000020">
      <w:pPr>
        <w:spacing w:after="240" w:line="3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partir de exposiciones teóricas-prácticas desarrollados por el docente, se facilita la comprensión inicial promoviendo dicha interacción e intercalando preguntas disparadoras: presentar ejemplos prácticos que favorezcan el análisis de realidades conocidas por los estudiantes de forma de relacionar los contenidos teóricos con situaciones reales del mundo social y laboral. </w:t>
      </w:r>
    </w:p>
    <w:p w:rsidR="00000000" w:rsidDel="00000000" w:rsidP="00000000" w:rsidRDefault="00000000" w:rsidRPr="00000000" w14:paraId="00000021">
      <w:pPr>
        <w:spacing w:after="240" w:line="3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Instancias grupales de discusión y presentaciones de temas definidos procurando la participación activa del estudiante como protagonista de su proceso educativo.       </w:t>
      </w:r>
    </w:p>
    <w:p w:rsidR="00000000" w:rsidDel="00000000" w:rsidP="00000000" w:rsidRDefault="00000000" w:rsidRPr="00000000" w14:paraId="00000022">
      <w:pPr>
        <w:spacing w:line="3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Soporte utilizado:</w:t>
      </w:r>
      <w:r w:rsidDel="00000000" w:rsidR="00000000" w:rsidRPr="00000000">
        <w:rPr>
          <w:sz w:val="24"/>
          <w:szCs w:val="24"/>
          <w:rtl w:val="0"/>
        </w:rPr>
        <w:t xml:space="preserve"> Como soporte del curso se utilizan presentaciones en .ppt, ejemplos prácticos y videos que son cargados a la plataforma digital del curso. Clases presenciales y virtuales (mediante Zoom y plataforma EVA) que son grabadas y subidas a la plataforma digital. </w:t>
      </w:r>
    </w:p>
    <w:p w:rsidR="00000000" w:rsidDel="00000000" w:rsidP="00000000" w:rsidRDefault="00000000" w:rsidRPr="00000000" w14:paraId="00000023">
      <w:pPr>
        <w:spacing w:line="3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" w:right="5663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5- CONTENIDOS TEMÁTICOS </w:t>
      </w:r>
    </w:p>
    <w:p w:rsidR="00000000" w:rsidDel="00000000" w:rsidP="00000000" w:rsidRDefault="00000000" w:rsidRPr="00000000" w14:paraId="00000025">
      <w:pPr>
        <w:pStyle w:val="Heading1"/>
        <w:spacing w:after="0" w:before="0" w:lineRule="auto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spacing w:after="0" w:before="0" w:lineRule="auto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Se enumeran en forma general las unidades temáticas y los temas que implican cada una de ellas. </w:t>
      </w:r>
    </w:p>
    <w:p w:rsidR="00000000" w:rsidDel="00000000" w:rsidP="00000000" w:rsidRDefault="00000000" w:rsidRPr="00000000" w14:paraId="00000027">
      <w:pPr>
        <w:pStyle w:val="Heading1"/>
        <w:spacing w:after="0" w:before="0" w:lineRule="auto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numPr>
          <w:ilvl w:val="0"/>
          <w:numId w:val="5"/>
        </w:numPr>
        <w:spacing w:after="0" w:before="0" w:lineRule="auto"/>
        <w:ind w:left="720" w:hanging="360"/>
        <w:rPr>
          <w:b w:val="0"/>
          <w:i w:val="1"/>
          <w:sz w:val="24"/>
          <w:szCs w:val="24"/>
        </w:rPr>
      </w:pPr>
      <w:r w:rsidDel="00000000" w:rsidR="00000000" w:rsidRPr="00000000">
        <w:rPr>
          <w:b w:val="0"/>
          <w:i w:val="1"/>
          <w:sz w:val="24"/>
          <w:szCs w:val="24"/>
          <w:rtl w:val="0"/>
        </w:rPr>
        <w:t xml:space="preserve">UNIDAD N</w:t>
      </w:r>
      <w:r w:rsidDel="00000000" w:rsidR="00000000" w:rsidRPr="00000000">
        <w:rPr>
          <w:b w:val="0"/>
          <w:i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b w:val="0"/>
          <w:i w:val="1"/>
          <w:sz w:val="24"/>
          <w:szCs w:val="24"/>
          <w:rtl w:val="0"/>
        </w:rPr>
        <w:t xml:space="preserve">. 1 – ECOLOGÍA   BÁSICA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Tema 1.1 </w:t>
      </w:r>
      <w:r w:rsidDel="00000000" w:rsidR="00000000" w:rsidRPr="00000000">
        <w:rPr>
          <w:i w:val="1"/>
          <w:sz w:val="24"/>
          <w:szCs w:val="24"/>
          <w:rtl w:val="0"/>
        </w:rPr>
        <w:t xml:space="preserve">-   Nociones básicas de Ecología y Ecología Social </w:t>
      </w:r>
    </w:p>
    <w:p w:rsidR="00000000" w:rsidDel="00000000" w:rsidP="00000000" w:rsidRDefault="00000000" w:rsidRPr="00000000" w14:paraId="0000002B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Tema 1.2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Sistemas ecológicos: el ambiente físico.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Tema 1.3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Ecología de los ecosistemas.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 Nº 2 – POBLACIONES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Tema 2.1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Estructura de las poblaciones.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 Nº 3 – CICLOS NATURALES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Tema 3.1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Ciclos geológicos.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Tema 3.2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Ciclos ecológicos.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 Nº 4 – RECURSOS NATURALES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Tema 4.1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Recursos naturales.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Tema 4.2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Recursos naturales renovables.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Tema 4.3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Recursos naturales no renovables.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 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5:   CONTAMINACIÓN Y MEDIO AMBIENTE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Tema 5 .1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 Nociones básicas de contaminación y medio ambiente.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Tema. 5.2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 Contaminación y desarrollo.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Tema   5.3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 Problemas mundiales de contaminación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Tema 5.4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 Problemas ambientales de las áreas urbanas.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 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6 :   DERECHO AMBIENTAL.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Tema 6.1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 Introducción al Derecho Ambiental Uruguayo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" w:right="-2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6- CARGA HORARIA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" w:line="276" w:lineRule="auto"/>
        <w:ind w:left="720" w:right="1219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Horas teórico-práctico presenciales: 2 Hs (semanas a definir)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219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Hs teórico-práctico no presenciales: 2.5 Hs semanales. </w:t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" w:right="7910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" w:right="839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7- FORMAS DE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EVALUACIÓN, GANANCIA Y APROBACIÓN DEL CURSO </w:t>
      </w:r>
    </w:p>
    <w:p w:rsidR="00000000" w:rsidDel="00000000" w:rsidP="00000000" w:rsidRDefault="00000000" w:rsidRPr="00000000" w14:paraId="00000056">
      <w:pPr>
        <w:spacing w:after="240" w:line="3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Aprobación del curso: Asistencia a clases teórico-prácticas siguiendo los criterios marcados por la EUTM, para que el alumno pueda adquirir la calidad de reglamentado al finalizar el curso.</w:t>
      </w:r>
    </w:p>
    <w:p w:rsidR="00000000" w:rsidDel="00000000" w:rsidP="00000000" w:rsidRDefault="00000000" w:rsidRPr="00000000" w14:paraId="00000057">
      <w:pPr>
        <w:spacing w:after="240" w:line="3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contará con 2 parciales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 carácter no obligatorio, uno en cada semestre. El segundo parcial es de carácter globalizador. </w:t>
      </w:r>
    </w:p>
    <w:p w:rsidR="00000000" w:rsidDel="00000000" w:rsidP="00000000" w:rsidRDefault="00000000" w:rsidRPr="00000000" w14:paraId="00000058">
      <w:pPr>
        <w:spacing w:after="240" w:line="3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Preparación de trabajos domiciliarios con presentaciones orales a ser evaluadas.  </w:t>
      </w:r>
    </w:p>
    <w:p w:rsidR="00000000" w:rsidDel="00000000" w:rsidP="00000000" w:rsidRDefault="00000000" w:rsidRPr="00000000" w14:paraId="00000059">
      <w:pPr>
        <w:spacing w:after="240" w:line="3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la aprobación del curso, se debe rendir examen final obligatorio, escrito y oral, en forma de preguntas abiertas y/o múltiple opción. </w:t>
      </w:r>
    </w:p>
    <w:p w:rsidR="00000000" w:rsidDel="00000000" w:rsidP="00000000" w:rsidRDefault="00000000" w:rsidRPr="00000000" w14:paraId="0000005A">
      <w:pPr>
        <w:spacing w:after="240" w:line="3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nota promedio mayor a 3 (60%) en parciales, el alumno adquiere el carácter de reglamentado y tiene derecho a rendir un examen final para la aprobación de la unidad curricular. </w:t>
      </w:r>
    </w:p>
    <w:p w:rsidR="00000000" w:rsidDel="00000000" w:rsidP="00000000" w:rsidRDefault="00000000" w:rsidRPr="00000000" w14:paraId="0000005B">
      <w:pPr>
        <w:spacing w:after="240" w:line="3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Exámen final de carácter obligatorio para la aprobación de la unidad curricular. </w:t>
      </w:r>
    </w:p>
    <w:p w:rsidR="00000000" w:rsidDel="00000000" w:rsidP="00000000" w:rsidRDefault="00000000" w:rsidRPr="00000000" w14:paraId="0000005C">
      <w:pPr>
        <w:spacing w:after="240" w:line="3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Devolución personalizada de resultados de cada una de las instancias de evaluación. </w:t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" w:right="5404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" w:right="5404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8- ORGANIZACIÓN DEL CURSO </w:t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7349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Calendario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inicio primer semestre: 11 de marzo 2024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finalización segundo semestre: 28 de junio 2024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inicio segundo semestre: 5 de agosto 2024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finalización segundo semestre: 22 de noviembre 2024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Fechas de parciales: Final de cada semestre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Fechas de exámenes: Según calendario académico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7349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-28" w:right="4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Organización general: </w:t>
      </w:r>
    </w:p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" w:right="4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Salones de clase que cuenten con pizarrón y cañón para clases presenciales. </w:t>
      </w:r>
    </w:p>
    <w:p w:rsidR="00000000" w:rsidDel="00000000" w:rsidP="00000000" w:rsidRDefault="00000000" w:rsidRPr="00000000" w14:paraId="000000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" w:right="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Información necesaria para acceder a la plataforma digital de dictado de clases (EVA o ZOOM). </w:t>
      </w:r>
    </w:p>
    <w:p w:rsidR="00000000" w:rsidDel="00000000" w:rsidP="00000000" w:rsidRDefault="00000000" w:rsidRPr="00000000" w14:paraId="000000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left="-28" w:right="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Resto de la información en la primera clase del curso.  </w:t>
      </w:r>
    </w:p>
    <w:p w:rsidR="00000000" w:rsidDel="00000000" w:rsidP="00000000" w:rsidRDefault="00000000" w:rsidRPr="00000000" w14:paraId="000000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left="-28" w:right="4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9- BIBLIOGRAFÍA RECOMENDADA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Presentaciones desarrolladas en clase y profundización de los contenidos de referencia.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Fuentes de consulta para desarrollo de contenidos: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Fernández-Vítora, V. C., Ripoll, V. C., Ripoll, L. A. C., &amp; Garro, V. R. (1997).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Guía metodológica para la evaluación del impacto ambiental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(No. PA 333.72 C66.). Mundi-prensa.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Domingo Gómez Orea (2010).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Evaluación de Impacto Ambiental. Un instrumento preventivo para la gestión ambiental.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2ª edición.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Freeman, H. M. (1998).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Manual de prevención de la contaminación industrial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(No. P01 83). McGraw-Hill/Interamericana.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Miller, G. T., de León Rodríguez, I., &amp; Velázquez, V. G. (1994).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Ecología y medio ambiente: introducción a la ciencia ambiental, el desarrollo sustentable y la conciencia de conservación del planeta Tierra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(No. 574.5 M55Y 1992). Grupo Editorial Iberoamérica.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Ricklefs, R. E. (1998).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Invitación a la ecología: la economía de la naturaleza.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Panamericana.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Vasquez Torre, G. A. M. (1993).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Ecología y formación ambiental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Editorial McGraw Hill.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Norma ISO 14001: 2015 (2015). Instituto Uruguayo de Normalización Técnica (UNIT).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José L. Sciandro (2000).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Legislación sobre medio ambiente en Uruguay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Fundación de Cultura Universitaria (FCU), PROBIDES. </w:t>
      </w:r>
    </w:p>
    <w:sectPr>
      <w:pgSz w:h="15840" w:w="12240" w:orient="portrait"/>
      <w:pgMar w:bottom="1440" w:top="1440" w:left="1440" w:right="13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-"/>
      <w:lvlJc w:val="left"/>
      <w:pPr>
        <w:ind w:left="332" w:hanging="360"/>
      </w:pPr>
      <w:rPr/>
    </w:lvl>
    <w:lvl w:ilvl="1">
      <w:start w:val="1"/>
      <w:numFmt w:val="lowerLetter"/>
      <w:lvlText w:val="%2."/>
      <w:lvlJc w:val="left"/>
      <w:pPr>
        <w:ind w:left="1052" w:hanging="360"/>
      </w:pPr>
      <w:rPr/>
    </w:lvl>
    <w:lvl w:ilvl="2">
      <w:start w:val="1"/>
      <w:numFmt w:val="lowerRoman"/>
      <w:lvlText w:val="%3."/>
      <w:lvlJc w:val="right"/>
      <w:pPr>
        <w:ind w:left="1772" w:hanging="180"/>
      </w:pPr>
      <w:rPr/>
    </w:lvl>
    <w:lvl w:ilvl="3">
      <w:start w:val="1"/>
      <w:numFmt w:val="decimal"/>
      <w:lvlText w:val="%4."/>
      <w:lvlJc w:val="left"/>
      <w:pPr>
        <w:ind w:left="2492" w:hanging="360"/>
      </w:pPr>
      <w:rPr/>
    </w:lvl>
    <w:lvl w:ilvl="4">
      <w:start w:val="1"/>
      <w:numFmt w:val="lowerLetter"/>
      <w:lvlText w:val="%5."/>
      <w:lvlJc w:val="left"/>
      <w:pPr>
        <w:ind w:left="3212" w:hanging="360"/>
      </w:pPr>
      <w:rPr/>
    </w:lvl>
    <w:lvl w:ilvl="5">
      <w:start w:val="1"/>
      <w:numFmt w:val="lowerRoman"/>
      <w:lvlText w:val="%6."/>
      <w:lvlJc w:val="right"/>
      <w:pPr>
        <w:ind w:left="3932" w:hanging="180"/>
      </w:pPr>
      <w:rPr/>
    </w:lvl>
    <w:lvl w:ilvl="6">
      <w:start w:val="1"/>
      <w:numFmt w:val="decimal"/>
      <w:lvlText w:val="%7."/>
      <w:lvlJc w:val="left"/>
      <w:pPr>
        <w:ind w:left="4652" w:hanging="360"/>
      </w:pPr>
      <w:rPr/>
    </w:lvl>
    <w:lvl w:ilvl="7">
      <w:start w:val="1"/>
      <w:numFmt w:val="lowerLetter"/>
      <w:lvlText w:val="%8."/>
      <w:lvlJc w:val="left"/>
      <w:pPr>
        <w:ind w:left="5372" w:hanging="360"/>
      </w:pPr>
      <w:rPr/>
    </w:lvl>
    <w:lvl w:ilvl="8">
      <w:start w:val="1"/>
      <w:numFmt w:val="lowerRoman"/>
      <w:lvlText w:val="%9."/>
      <w:lvlJc w:val="right"/>
      <w:pPr>
        <w:ind w:left="6092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69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1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3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5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7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9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1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3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52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uFLuypFa4NJgl5ON3Gb+xTI/gg==">CgMxLjAyCGguZ2pkZ3hzOAByITFNYURvZjdqb3cwRGFScnBjR1hpWnlPc3RHRjJMZUlhLQ==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