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before="1156.8000000000002" w:line="276" w:lineRule="auto"/>
        <w:ind w:left="2880" w:right="3119.999999999999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-172718</wp:posOffset>
            </wp:positionH>
            <wp:positionV relativeFrom="paragraph">
              <wp:posOffset>734568</wp:posOffset>
            </wp:positionV>
            <wp:extent cx="6116320" cy="897255"/>
            <wp:effectExtent b="0" l="0" r="0" t="0"/>
            <wp:wrapTopAndBottom distB="0" dist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97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widowControl w:val="0"/>
        <w:spacing w:before="1156.8000000000002" w:line="276" w:lineRule="auto"/>
        <w:ind w:left="2880" w:right="3119.999999999999" w:firstLine="0"/>
        <w:jc w:val="center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PROGRAMA DE CURSO </w:t>
      </w:r>
    </w:p>
    <w:p w:rsidR="00000000" w:rsidDel="00000000" w:rsidP="00000000" w:rsidRDefault="00000000" w:rsidRPr="00000000" w14:paraId="00000003">
      <w:pPr>
        <w:pageBreakBefore w:val="0"/>
        <w:widowControl w:val="0"/>
        <w:spacing w:before="225.6" w:line="276" w:lineRule="auto"/>
        <w:ind w:left="0" w:right="2505.5999999999995" w:firstLine="0"/>
        <w:jc w:val="center"/>
        <w:rPr>
          <w:i w:val="1"/>
          <w:sz w:val="24.020151138305664"/>
          <w:szCs w:val="24.020151138305664"/>
        </w:rPr>
      </w:pPr>
      <w:r w:rsidDel="00000000" w:rsidR="00000000" w:rsidRPr="00000000">
        <w:rPr>
          <w:i w:val="1"/>
          <w:sz w:val="24.020151138305664"/>
          <w:szCs w:val="24.020151138305664"/>
          <w:rtl w:val="0"/>
        </w:rPr>
        <w:t xml:space="preserve">                              Kinesiología y Kinesiterapia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before="225.6" w:line="276" w:lineRule="auto"/>
        <w:ind w:left="0" w:right="2652.0472440944886" w:firstLine="0"/>
        <w:jc w:val="center"/>
        <w:rPr>
          <w:i w:val="1"/>
          <w:sz w:val="24.020151138305664"/>
          <w:szCs w:val="24.020151138305664"/>
        </w:rPr>
      </w:pPr>
      <w:r w:rsidDel="00000000" w:rsidR="00000000" w:rsidRPr="00000000">
        <w:rPr>
          <w:i w:val="1"/>
          <w:sz w:val="24.020151138305664"/>
          <w:szCs w:val="24.020151138305664"/>
          <w:rtl w:val="0"/>
        </w:rPr>
        <w:t xml:space="preserve">                             2024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before="225.6" w:line="276" w:lineRule="auto"/>
        <w:ind w:left="0" w:right="3785.905511811024" w:firstLine="0"/>
        <w:jc w:val="center"/>
        <w:rPr>
          <w:i w:val="1"/>
          <w:sz w:val="24.020151138305664"/>
          <w:szCs w:val="24.020151138305664"/>
        </w:rPr>
      </w:pPr>
      <w:r w:rsidDel="00000000" w:rsidR="00000000" w:rsidRPr="00000000">
        <w:rPr>
          <w:i w:val="1"/>
          <w:sz w:val="24.020151138305664"/>
          <w:szCs w:val="24.020151138305664"/>
          <w:rtl w:val="0"/>
        </w:rPr>
        <w:t xml:space="preserve">                                            Sede Paysandú                       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before="691.2" w:line="276" w:lineRule="auto"/>
        <w:ind w:left="-28.799999999999955" w:right="3676.7999999999993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1- UBICACIÓN CURRICULAR Y PREVIATURAS </w:t>
      </w:r>
    </w:p>
    <w:p w:rsidR="00000000" w:rsidDel="00000000" w:rsidP="00000000" w:rsidRDefault="00000000" w:rsidRPr="00000000" w14:paraId="00000007">
      <w:pPr>
        <w:pageBreakBefore w:val="0"/>
        <w:widowControl w:val="0"/>
        <w:spacing w:before="225.6" w:line="276" w:lineRule="auto"/>
        <w:ind w:left="-28.799999999999955" w:right="-100.8000000000015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Asignatura correspondiente al 2º año de la Licenciatura a dictarse en forma anual.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before="225.6" w:line="276" w:lineRule="auto"/>
        <w:ind w:left="-28.799999999999955" w:right="-105.60000000000173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Para cursarla es necesario haber aprobado CICLO ESFUNO y BIOMECÁNICA Y KINESIOLOGÍA según Reglamento Vigente: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.020151138305664"/>
            <w:szCs w:val="24.020151138305664"/>
            <w:u w:val="single"/>
            <w:rtl w:val="0"/>
          </w:rPr>
          <w:t xml:space="preserve">http://www.eutm.fmed.edu.uy/LICENCIATURAS%20MVD/BEDELIA/ReglamentoPreviaturas2006EUTM.pdf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Aclaración: cualquier excepcionalidad que pudiera surgir sobre lo establecido en el presente programa será sugerida por la Comisión de carrera y resuelta por la Comisión Directiva.</w:t>
      </w:r>
    </w:p>
    <w:p w:rsidR="00000000" w:rsidDel="00000000" w:rsidP="00000000" w:rsidRDefault="00000000" w:rsidRPr="00000000" w14:paraId="0000000A">
      <w:pPr>
        <w:pageBreakBefore w:val="0"/>
        <w:widowControl w:val="0"/>
        <w:spacing w:before="69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2- EQUIPO DOCENTE A CARGO Y ÁREAS ACADÉMICAS INVOLUCRADAS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before="225.6" w:line="276" w:lineRule="auto"/>
        <w:ind w:left="-28.799999999999955" w:right="47.99999999999954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Coordinación:</w:t>
        <w:br w:type="textWrapping"/>
        <w:t xml:space="preserve">Sede Paysandú - Prof. Adj. Lic. Dirce Burkhardt </w:t>
      </w:r>
    </w:p>
    <w:p w:rsidR="00000000" w:rsidDel="00000000" w:rsidP="00000000" w:rsidRDefault="00000000" w:rsidRPr="00000000" w14:paraId="0000000C">
      <w:pPr>
        <w:pageBreakBefore w:val="0"/>
        <w:widowControl w:val="0"/>
        <w:spacing w:before="225.6" w:line="276" w:lineRule="auto"/>
        <w:ind w:left="-28.799999999999955" w:right="47.999999999999545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Equipo docente:</w:t>
        <w:br w:type="textWrapping"/>
        <w:t xml:space="preserve">A definir según instancia de talleres o prácticas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before="691.2" w:line="276" w:lineRule="auto"/>
        <w:ind w:left="-28.799999999999955" w:right="863.999999999998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3- FUNDAMENTACIÓN Y OBJETIVOS GENERALES: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La Kinesiología es el estudio del movimiento, del gesto motriz y la expresión corporal en el ser humano y la Kinesiterapia constituye la terapia por el movimiento. Por lo tanto el accionar del Licenciado en Fisioterapia requiere de un conjunto de fundamentos teóricos-prácticos y de razonamiento fisioterapéutico, basados en la Kinesiología y Biomecánica, cuyos objetivos serán: la prevención, la evaluación, el diagnóstico, el pronóstico y el tratamiento  desde el punto de vista fisioterapéutico, de las diferentes disfunciones neuro-osteo-mio-articulares y cardio-respiratorias para una mayor normalización de las funciones fundamentales del ser humano y su posible rehabilitación.</w:t>
      </w:r>
    </w:p>
    <w:p w:rsidR="00000000" w:rsidDel="00000000" w:rsidP="00000000" w:rsidRDefault="00000000" w:rsidRPr="00000000" w14:paraId="0000000F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OBJETIVOS </w:t>
      </w:r>
    </w:p>
    <w:p w:rsidR="00000000" w:rsidDel="00000000" w:rsidP="00000000" w:rsidRDefault="00000000" w:rsidRPr="00000000" w14:paraId="00000010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Generales</w:t>
      </w:r>
    </w:p>
    <w:p w:rsidR="00000000" w:rsidDel="00000000" w:rsidP="00000000" w:rsidRDefault="00000000" w:rsidRPr="00000000" w14:paraId="00000011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Formar un profesional universitario del equipo de salud, a través de la propia generación de conocimiento, que sustente su razonamiento clínico, plasmándolo en la práctica profesional, con el más alto nivel ético, educando y comunicando al usuario y a su entorno con el único fin de brindarle el mayor beneficio a este y a la sociedad toda. Desarrollar capacidades de trabajo colaborativo con los diferentes integrantes del equipo de salud, promover y desarrollar la investigación.</w:t>
      </w:r>
    </w:p>
    <w:p w:rsidR="00000000" w:rsidDel="00000000" w:rsidP="00000000" w:rsidRDefault="00000000" w:rsidRPr="00000000" w14:paraId="00000012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Específicos</w:t>
      </w:r>
    </w:p>
    <w:p w:rsidR="00000000" w:rsidDel="00000000" w:rsidP="00000000" w:rsidRDefault="00000000" w:rsidRPr="00000000" w14:paraId="00000013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1. Adquirir la capacidad de visualizar al usuario de salud en forma global, sabiendo evaluar en la normalidad. </w:t>
      </w:r>
    </w:p>
    <w:p w:rsidR="00000000" w:rsidDel="00000000" w:rsidP="00000000" w:rsidRDefault="00000000" w:rsidRPr="00000000" w14:paraId="00000014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2. Adquirir la capacidad de uso de conocimientos y de una metodología de trabajo fisioterapéutico individual y en equipo. </w:t>
      </w:r>
    </w:p>
    <w:p w:rsidR="00000000" w:rsidDel="00000000" w:rsidP="00000000" w:rsidRDefault="00000000" w:rsidRPr="00000000" w14:paraId="00000015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3. Introducir al estudiante en los procedimientos de evaluación y terapéuticas fundamentales. </w:t>
      </w:r>
    </w:p>
    <w:p w:rsidR="00000000" w:rsidDel="00000000" w:rsidP="00000000" w:rsidRDefault="00000000" w:rsidRPr="00000000" w14:paraId="00000016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4. Promover el entrenamiento de habilidades técnicas.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5. Llevar a la práctica sistemática la planificación de las técnicas reeducativas, de habilitación y de rehabilitación. </w:t>
      </w:r>
    </w:p>
    <w:p w:rsidR="00000000" w:rsidDel="00000000" w:rsidP="00000000" w:rsidRDefault="00000000" w:rsidRPr="00000000" w14:paraId="00000018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6. Introducir al razonamiento clínico.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7. Aplicar herramientas metodológicas. </w:t>
      </w:r>
    </w:p>
    <w:p w:rsidR="00000000" w:rsidDel="00000000" w:rsidP="00000000" w:rsidRDefault="00000000" w:rsidRPr="00000000" w14:paraId="0000001A">
      <w:pPr>
        <w:pageBreakBefore w:val="0"/>
        <w:widowControl w:val="0"/>
        <w:spacing w:before="691.2" w:line="276" w:lineRule="auto"/>
        <w:ind w:left="-28.799999999999955" w:right="2433.599999999999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4- METODOLOGÍAS DE ENSEÑANZA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realizarán clases teóricas, talleres teórico-prácticos y prácticas.</w:t>
        <w:br w:type="textWrapping"/>
        <w:t xml:space="preserve">Se desarrollarán las unidades temáticas en base a enseñanza activa que incluye: demostración del uso y aplicación de las técnicas por el docente, dramatización entre los estudiantes para la puesta en marcha de la técnica y posterior práctica supervisada con usuarios. </w:t>
      </w:r>
    </w:p>
    <w:p w:rsidR="00000000" w:rsidDel="00000000" w:rsidP="00000000" w:rsidRDefault="00000000" w:rsidRPr="00000000" w14:paraId="0000001C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Las instancias teóricas son de asistencia libre y las instancias prácticas de asistencia obligatoria (a definirse la metodología de las mismas en cada sede).</w:t>
      </w:r>
    </w:p>
    <w:p w:rsidR="00000000" w:rsidDel="00000000" w:rsidP="00000000" w:rsidRDefault="00000000" w:rsidRPr="00000000" w14:paraId="0000001D">
      <w:pPr>
        <w:pageBreakBefore w:val="0"/>
        <w:widowControl w:val="0"/>
        <w:spacing w:before="686.4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5-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CONTENIDOS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 TEMÁTICOS </w:t>
      </w:r>
    </w:p>
    <w:p w:rsidR="00000000" w:rsidDel="00000000" w:rsidP="00000000" w:rsidRDefault="00000000" w:rsidRPr="00000000" w14:paraId="0000001E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1. Introducción a la Kinesiología. Orígenes, evolución, situación actual.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Introducir al estudiante a la historia de la disciplina para contextualizar la Carrera y la Profesión en la región, como así también debatir sobre el perfil profesional del Licenciado en Fisioterapia. Introducir al Licenciado en Fisioterapia en el concepto de APS y de Discapacidad. </w:t>
      </w:r>
    </w:p>
    <w:p w:rsidR="00000000" w:rsidDel="00000000" w:rsidP="00000000" w:rsidRDefault="00000000" w:rsidRPr="00000000" w14:paraId="00000020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Contextos mundial, regional, y nacional. Proyección de los propios estudiantes como futuros Licenciados. Evolución del perfil profesional a nivel mundial hasta la actualidad. Las distintas nominaciones. Introducción del concepto de APS y el rol del fisioterapeuta en el mismo. Discapacidad. Conceptos de Función y Disfunción.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2. Sistemas de Evaluación Kinésica</w:t>
      </w:r>
    </w:p>
    <w:p w:rsidR="00000000" w:rsidDel="00000000" w:rsidP="00000000" w:rsidRDefault="00000000" w:rsidRPr="00000000" w14:paraId="00000022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Formar al estudiante en las distintas evaluaciones kinésicas que permiten la formulación de los objetivos fisioterapéuticos.</w:t>
      </w:r>
    </w:p>
    <w:p w:rsidR="00000000" w:rsidDel="00000000" w:rsidP="00000000" w:rsidRDefault="00000000" w:rsidRPr="00000000" w14:paraId="00000023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Procedimientos de Valoraciones del usuario para alcanzar el Diagnóstico en Fisioterapia. Evaluación Kinésica. Examen clínico kinésico. Aspectos Subjetivos y objetivos del examen. Conceptos de función y disfunción.</w:t>
        <w:br w:type="textWrapping"/>
        <w:t xml:space="preserve">Anamnesis. Anamnesis del dolor e interpretación. Escalas de valoración del dolor. Evaluación de dolor de acuerdo a diferentes métodos (cuadrantes de Maitland). Principios y cuidados del acercamiento manual, contacto y vínculo con el usuario. </w:t>
        <w:br w:type="textWrapping"/>
        <w:t xml:space="preserve">Valoración Funcional. CIF. Escalas de valoración (Barthel, FIM)</w:t>
        <w:br w:type="textWrapping"/>
        <w:t xml:space="preserve">Valoración Palpatoria</w:t>
        <w:br w:type="textWrapping"/>
        <w:t xml:space="preserve">Valoración Articular. Osteokinemática y Artrokinemática. </w:t>
        <w:br w:type="textWrapping"/>
        <w:t xml:space="preserve">Valoración Muscular</w:t>
        <w:br w:type="textWrapping"/>
        <w:t xml:space="preserve">Valoración de movilidad (estrella de Maigne) y estabilidad. </w:t>
      </w:r>
    </w:p>
    <w:p w:rsidR="00000000" w:rsidDel="00000000" w:rsidP="00000000" w:rsidRDefault="00000000" w:rsidRPr="00000000" w14:paraId="00000024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3. Estudio funcional del miembro superior. </w:t>
      </w:r>
    </w:p>
    <w:p w:rsidR="00000000" w:rsidDel="00000000" w:rsidP="00000000" w:rsidRDefault="00000000" w:rsidRPr="00000000" w14:paraId="00000025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Que el/la estudiante adquiera las herramientas para evaluar, identificar y reeducar los diferentes elementos que pueden ser alterados en la funcionalidad del Miembro Superior. </w:t>
      </w:r>
    </w:p>
    <w:p w:rsidR="00000000" w:rsidDel="00000000" w:rsidP="00000000" w:rsidRDefault="00000000" w:rsidRPr="00000000" w14:paraId="00000026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Funcionalidad: El miembro superior al servicio de la mano. Orientación, alcance y dirección de la mano para el contacto y toma de objetos La prehensión (pinzas y garras). Funcionalidad en las AVD. Técnicas de evaluación: funcionales y estructurales.</w:t>
      </w:r>
    </w:p>
    <w:p w:rsidR="00000000" w:rsidDel="00000000" w:rsidP="00000000" w:rsidRDefault="00000000" w:rsidRPr="00000000" w14:paraId="00000027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4. Usuario en cama.</w:t>
      </w:r>
    </w:p>
    <w:p w:rsidR="00000000" w:rsidDel="00000000" w:rsidP="00000000" w:rsidRDefault="00000000" w:rsidRPr="00000000" w14:paraId="00000028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Que la/el estudiante adquiera las herramientas y habilidades para el cuidado y prevención de las complicaciones del usuario en cama. </w:t>
      </w:r>
    </w:p>
    <w:p w:rsidR="00000000" w:rsidDel="00000000" w:rsidP="00000000" w:rsidRDefault="00000000" w:rsidRPr="00000000" w14:paraId="00000029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Diferencias entre el funcionamiento de los diferentes órganos y sistemas entre la verticalidad y la horizontalidad. Modalidad de afectación de los diferentes sistemas por el reposo prolongado en cama. Cuidados y prevención del usuario en cama. Cambios de decúbito y transferencias. Manejo del paciente en cama, adaptación funcional del Fisioterapeuta y del paciente y sus cuidados preventivos personales.</w:t>
      </w:r>
    </w:p>
    <w:p w:rsidR="00000000" w:rsidDel="00000000" w:rsidP="00000000" w:rsidRDefault="00000000" w:rsidRPr="00000000" w14:paraId="0000002A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5. Sistema Cardiorespiratorio</w:t>
      </w:r>
    </w:p>
    <w:p w:rsidR="00000000" w:rsidDel="00000000" w:rsidP="00000000" w:rsidRDefault="00000000" w:rsidRPr="00000000" w14:paraId="0000002B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Que la/el estudiante adquiera las herramientas y habilidades para evaluar y desarrollar las técnicas fundamentales para el manejo del sistema cardiorrespiratorio en la normalidad. </w:t>
      </w:r>
    </w:p>
    <w:p w:rsidR="00000000" w:rsidDel="00000000" w:rsidP="00000000" w:rsidRDefault="00000000" w:rsidRPr="00000000" w14:paraId="0000002C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Interpretación y razonamiento clínico desde la Biomecánica y Kinesiología del sistema cardio-respiratorio. Herramientas y Métodos de Evaluación del Sistema cardio-respiratorio. Técnicas manipulativas y ejercicios elementales de manejo del sistema cardio-respiratorio. </w:t>
      </w:r>
    </w:p>
    <w:p w:rsidR="00000000" w:rsidDel="00000000" w:rsidP="00000000" w:rsidRDefault="00000000" w:rsidRPr="00000000" w14:paraId="0000002D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6. Técnicas Manipulativas Fundamentales</w:t>
      </w:r>
    </w:p>
    <w:p w:rsidR="00000000" w:rsidDel="00000000" w:rsidP="00000000" w:rsidRDefault="00000000" w:rsidRPr="00000000" w14:paraId="0000002E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Que la/el estudiante adquiera las habilidades y destrezas en el manejo de los diferentes segmentos y estructuras-tejidos corporales. </w:t>
      </w:r>
    </w:p>
    <w:p w:rsidR="00000000" w:rsidDel="00000000" w:rsidP="00000000" w:rsidRDefault="00000000" w:rsidRPr="00000000" w14:paraId="0000002F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Movilizaciones Pasivas y Activas. Movilizaciones Osteokinemáticas. Movilizaciones Artrokinemáticas. Biomecánica de los Tejidos Blandos. Historia del Masaje. Movilizaciones de Tejidos Blandos. Diferentes procedimientos de terapia manual (Masaje Relajante, Deportivo, Deplectivo y Drenaje linfático, de Cicatriz, FTP, otros).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7. Movimiento Coordinado.</w:t>
      </w:r>
    </w:p>
    <w:p w:rsidR="00000000" w:rsidDel="00000000" w:rsidP="00000000" w:rsidRDefault="00000000" w:rsidRPr="00000000" w14:paraId="00000031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Que el/la estudiante adquiera las herramientas para evaluar, identificar y reeducar los diferentes elementos que integran los movimientos coordinados. </w:t>
      </w:r>
    </w:p>
    <w:p w:rsidR="00000000" w:rsidDel="00000000" w:rsidP="00000000" w:rsidRDefault="00000000" w:rsidRPr="00000000" w14:paraId="00000032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Principios Fundamentales del Movimiento Coordinado. Desarrollo de Aspectos Neurofisiológicos y Control Motor. Organización del Movimiento Coordinado. Procedimientos de Evaluación. Terapéutica del trastorno de la coordinación motora: información–procesamiento-acción. </w:t>
      </w:r>
    </w:p>
    <w:p w:rsidR="00000000" w:rsidDel="00000000" w:rsidP="00000000" w:rsidRDefault="00000000" w:rsidRPr="00000000" w14:paraId="00000033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8. Equilibrio</w:t>
      </w:r>
    </w:p>
    <w:p w:rsidR="00000000" w:rsidDel="00000000" w:rsidP="00000000" w:rsidRDefault="00000000" w:rsidRPr="00000000" w14:paraId="00000034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Que el/la estudiante adquiera las herramientas para evaluar, identificar y reeducar los diferentes elementos que integran el equilibrio. </w:t>
      </w:r>
    </w:p>
    <w:p w:rsidR="00000000" w:rsidDel="00000000" w:rsidP="00000000" w:rsidRDefault="00000000" w:rsidRPr="00000000" w14:paraId="00000035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Principios Fundamentales del Equilibrio. Desarrollo de Aspectos Biomecánicos. Desarrollo de Aspectos Neurofisiológicos y Control Motor. Desarrollo de Aspectos Psicológicos. Procedimientos de Evaluación. Terapéutica del trastorno del equilibrio. </w:t>
      </w:r>
    </w:p>
    <w:p w:rsidR="00000000" w:rsidDel="00000000" w:rsidP="00000000" w:rsidRDefault="00000000" w:rsidRPr="00000000" w14:paraId="00000036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9. Marcha</w:t>
      </w:r>
    </w:p>
    <w:p w:rsidR="00000000" w:rsidDel="00000000" w:rsidP="00000000" w:rsidRDefault="00000000" w:rsidRPr="00000000" w14:paraId="00000037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Que el/la estudiante adquiera las herramientas para evaluar, identificar y reeducar los diferentes elementos que integran la marcha. </w:t>
      </w:r>
    </w:p>
    <w:p w:rsidR="00000000" w:rsidDel="00000000" w:rsidP="00000000" w:rsidRDefault="00000000" w:rsidRPr="00000000" w14:paraId="00000038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Estudio funcional de los miembros inferiores al servicio de la postura, los traslados, el equilibrio y la marcha. Principios Fundamentales de Marcha. Aspectos neuro-funcionales y organización motora de la marcha. Análisis de la marcha normal. Disfunciones de la marcha. Procedimientos de Reeducación Funcional. Procedimientos de Reeducación con ayudas Biomecánicas.</w:t>
      </w:r>
    </w:p>
    <w:p w:rsidR="00000000" w:rsidDel="00000000" w:rsidP="00000000" w:rsidRDefault="00000000" w:rsidRPr="00000000" w14:paraId="00000039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10. Productos de apoyo.</w:t>
      </w:r>
    </w:p>
    <w:p w:rsidR="00000000" w:rsidDel="00000000" w:rsidP="00000000" w:rsidRDefault="00000000" w:rsidRPr="00000000" w14:paraId="0000003A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Objetivo: Acercar al estudiante al conocimiento de los diferentes tipos de ayudas biomecánicas existentes, sus características, indicación y cuidados.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spacing w:before="225.6" w:line="276" w:lineRule="auto"/>
        <w:ind w:left="-28.799999999999955" w:right="-100.80000000000155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Generalidades y clasificación de los Productos de apoyo. Ortesis: fines de la órtesis, clasificación y tipos, fabricación y control, entrenamiento para su utilización. Prótesis: clasificación y tipos, usos y entrenamiento, control protésico. Bastones, andadores y sillas de ruedas: indicaciones, clasificación, entrenamiento para el uso, mantenimiento. Productos para transferencias: indicaciones, clasificación, entrenamiento para el uso, mantenimiento. Productos utilizados para la rehabilitación: ejemplos, indicaciones, entrenamiento para el uso, mantenimiento.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before="691.2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6- CARGA HORARIA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Lines w:val="1"/>
        <w:pageBreakBefore w:val="0"/>
        <w:widowControl w:val="0"/>
        <w:spacing w:before="297.6" w:line="276" w:lineRule="auto"/>
        <w:ind w:left="0" w:right="1219.199999999999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teóricas: 48</w:t>
      </w:r>
    </w:p>
    <w:p w:rsidR="00000000" w:rsidDel="00000000" w:rsidP="00000000" w:rsidRDefault="00000000" w:rsidRPr="00000000" w14:paraId="0000003E">
      <w:pPr>
        <w:keepLines w:val="1"/>
        <w:pageBreakBefore w:val="0"/>
        <w:widowControl w:val="0"/>
        <w:spacing w:before="0" w:line="276" w:lineRule="auto"/>
        <w:ind w:left="0" w:right="1219.199999999999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teórico-prácticas : 46</w:t>
      </w:r>
    </w:p>
    <w:p w:rsidR="00000000" w:rsidDel="00000000" w:rsidP="00000000" w:rsidRDefault="00000000" w:rsidRPr="00000000" w14:paraId="0000003F">
      <w:pPr>
        <w:keepLines w:val="1"/>
        <w:pageBreakBefore w:val="0"/>
        <w:widowControl w:val="0"/>
        <w:spacing w:before="0" w:line="276" w:lineRule="auto"/>
        <w:ind w:left="0" w:right="1219.199999999999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prácticas: 150</w:t>
      </w:r>
    </w:p>
    <w:p w:rsidR="00000000" w:rsidDel="00000000" w:rsidP="00000000" w:rsidRDefault="00000000" w:rsidRPr="00000000" w14:paraId="00000040">
      <w:pPr>
        <w:keepLines w:val="1"/>
        <w:pageBreakBefore w:val="0"/>
        <w:widowControl w:val="0"/>
        <w:spacing w:before="0" w:line="276" w:lineRule="auto"/>
        <w:ind w:left="0" w:right="1219.1999999999996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Lines w:val="1"/>
        <w:pageBreakBefore w:val="0"/>
        <w:widowControl w:val="0"/>
        <w:spacing w:before="0" w:line="240" w:lineRule="auto"/>
        <w:ind w:left="-28.799999999999955" w:right="4494.566929133859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presenciales: 244</w:t>
      </w:r>
    </w:p>
    <w:p w:rsidR="00000000" w:rsidDel="00000000" w:rsidP="00000000" w:rsidRDefault="00000000" w:rsidRPr="00000000" w14:paraId="00000042">
      <w:pPr>
        <w:keepLines w:val="1"/>
        <w:pageBreakBefore w:val="0"/>
        <w:widowControl w:val="0"/>
        <w:spacing w:before="0" w:line="240" w:lineRule="auto"/>
        <w:ind w:left="-28.799999999999955" w:right="4352.834645669292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Horas no presenciales: 116</w:t>
      </w:r>
    </w:p>
    <w:p w:rsidR="00000000" w:rsidDel="00000000" w:rsidP="00000000" w:rsidRDefault="00000000" w:rsidRPr="00000000" w14:paraId="00000043">
      <w:pPr>
        <w:keepLines w:val="1"/>
        <w:pageBreakBefore w:val="0"/>
        <w:widowControl w:val="0"/>
        <w:spacing w:before="360" w:line="276" w:lineRule="auto"/>
        <w:ind w:left="-28.799999999999955" w:right="384.3307086614186" w:firstLine="0"/>
        <w:rPr>
          <w:rFonts w:ascii="Times New Roman" w:cs="Times New Roman" w:eastAsia="Times New Roman" w:hAnsi="Times New Roman"/>
          <w:color w:val="ff0000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Total horas: 360 horas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spacing w:before="0" w:line="276" w:lineRule="auto"/>
        <w:ind w:left="-28.799999999999955" w:right="839.9999999999989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spacing w:before="0" w:line="276" w:lineRule="auto"/>
        <w:ind w:left="-28.799999999999955" w:right="839.9999999999989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spacing w:before="0" w:line="276" w:lineRule="auto"/>
        <w:ind w:left="-28.799999999999955" w:right="839.9999999999989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7- FORMAS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EVALUACIÓN,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 GANANCIA Y APROBACIÓN DEL CURSO </w:t>
      </w:r>
    </w:p>
    <w:p w:rsidR="00000000" w:rsidDel="00000000" w:rsidP="00000000" w:rsidRDefault="00000000" w:rsidRPr="00000000" w14:paraId="00000047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cursarán clases teóricas, talleres teórico-prácticos entre pares y según las posibilidades, prácticas con pacientes. </w:t>
      </w:r>
    </w:p>
    <w:p w:rsidR="00000000" w:rsidDel="00000000" w:rsidP="00000000" w:rsidRDefault="00000000" w:rsidRPr="00000000" w14:paraId="00000048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EVALUACIÓN</w:t>
      </w:r>
    </w:p>
    <w:p w:rsidR="00000000" w:rsidDel="00000000" w:rsidP="00000000" w:rsidRDefault="00000000" w:rsidRPr="00000000" w14:paraId="00000049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Constará de 3 notas parciales que se promedian entre sí. Los parciales tendrán contenido teórico y práctico.</w:t>
      </w:r>
    </w:p>
    <w:p w:rsidR="00000000" w:rsidDel="00000000" w:rsidP="00000000" w:rsidRDefault="00000000" w:rsidRPr="00000000" w14:paraId="0000004A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u w:val="single"/>
          <w:rtl w:val="0"/>
        </w:rPr>
        <w:t xml:space="preserve">En caso de cursar prácticas con pacientes:</w:t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 Constará de 3 parciales debiendo sacarse más de 3 en cada uno de los dos primeros parciales: en el primer parcial que será teórico y el segundo parcial teórico-práctico de práctica entre pares para poder tener derecho al tercer parcial que es con pacientes. En este caso, aquellos estudiantes que tengan uno o ambos parciales menor a 3, tendrán la oportunidad de un parcial teórico- práctico recuperatorio.</w:t>
      </w:r>
    </w:p>
    <w:p w:rsidR="00000000" w:rsidDel="00000000" w:rsidP="00000000" w:rsidRDefault="00000000" w:rsidRPr="00000000" w14:paraId="0000004B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GANANCIA DEL CURSO </w:t>
      </w:r>
    </w:p>
    <w:p w:rsidR="00000000" w:rsidDel="00000000" w:rsidP="00000000" w:rsidRDefault="00000000" w:rsidRPr="00000000" w14:paraId="0000004C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El estudiante podrá exonerar la asignatura teniendo un promedio entre las notas parciales igual o mayor a la nota 6 (seis), siempre y cuando ninguna de las evaluaciones sea menor a 3 (tres), y tener al menos el 80% de asistencia a las clases prácticas.</w:t>
      </w:r>
    </w:p>
    <w:p w:rsidR="00000000" w:rsidDel="00000000" w:rsidP="00000000" w:rsidRDefault="00000000" w:rsidRPr="00000000" w14:paraId="0000004D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Se obtiene derecho a examen en los casos que teniendo una asistencia de al menos 80% a las clases prácticas:</w:t>
        <w:br w:type="textWrapping"/>
        <w:t xml:space="preserve">- El promedio de notas parciales sea menor a 6 (seis) y no sea menor a 3 (tres).</w:t>
        <w:br w:type="textWrapping"/>
        <w:t xml:space="preserve">- Alguna de las evaluaciones sea menor a 3 (tres), siendo el promedio igual o mayor a 6 (seis).</w:t>
      </w:r>
    </w:p>
    <w:p w:rsidR="00000000" w:rsidDel="00000000" w:rsidP="00000000" w:rsidRDefault="00000000" w:rsidRPr="00000000" w14:paraId="0000004E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APROBACIÓN DEL CURSO</w:t>
      </w:r>
    </w:p>
    <w:p w:rsidR="00000000" w:rsidDel="00000000" w:rsidP="00000000" w:rsidRDefault="00000000" w:rsidRPr="00000000" w14:paraId="0000004F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El curso se aprueba con una asistencia de al menos 80% de las clases prácticas sumado a alguna de las siguientes condiciones:</w:t>
      </w:r>
    </w:p>
    <w:p w:rsidR="00000000" w:rsidDel="00000000" w:rsidP="00000000" w:rsidRDefault="00000000" w:rsidRPr="00000000" w14:paraId="00000050">
      <w:pPr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- Promedio de notas parciales igual o mayor a la nota 6 (seis), no siendo ninguna de las evaluaciones menor a 3 (tres).</w:t>
        <w:br w:type="textWrapping"/>
        <w:t xml:space="preserve">- Aprobación de examen final con nota igual o mayor a 3 (tres).</w:t>
      </w:r>
    </w:p>
    <w:p w:rsidR="00000000" w:rsidDel="00000000" w:rsidP="00000000" w:rsidRDefault="00000000" w:rsidRPr="00000000" w14:paraId="00000051">
      <w:pPr>
        <w:pageBreakBefore w:val="0"/>
        <w:widowControl w:val="0"/>
        <w:spacing w:before="225.6" w:line="276" w:lineRule="auto"/>
        <w:ind w:left="-28.799999999999955" w:right="-105.60000000000173" w:firstLine="0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La equivalencia de notas utilizada será la siguiente:</w:t>
      </w:r>
    </w:p>
    <w:p w:rsidR="00000000" w:rsidDel="00000000" w:rsidP="00000000" w:rsidRDefault="00000000" w:rsidRPr="00000000" w14:paraId="00000052">
      <w:pPr>
        <w:pageBreakBefore w:val="0"/>
        <w:widowControl w:val="0"/>
        <w:spacing w:after="200" w:line="276" w:lineRule="auto"/>
        <w:jc w:val="both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183585" cy="273399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3585" cy="27339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spacing w:before="691.2" w:line="276" w:lineRule="auto"/>
        <w:ind w:left="-28.799999999999955" w:right="1801.6535433070862" w:firstLine="0"/>
        <w:rPr>
          <w:rFonts w:ascii="Times New Roman" w:cs="Times New Roman" w:eastAsia="Times New Roman" w:hAnsi="Times New Roman"/>
          <w:b w:val="1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8- ORGANIZACIÓN DEL CURSO </w:t>
      </w:r>
    </w:p>
    <w:p w:rsidR="00000000" w:rsidDel="00000000" w:rsidP="00000000" w:rsidRDefault="00000000" w:rsidRPr="00000000" w14:paraId="00000054">
      <w:pPr>
        <w:widowControl w:val="0"/>
        <w:spacing w:before="225.6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Calendario </w:t>
      </w:r>
    </w:p>
    <w:p w:rsidR="00000000" w:rsidDel="00000000" w:rsidP="00000000" w:rsidRDefault="00000000" w:rsidRPr="00000000" w14:paraId="00000055">
      <w:pPr>
        <w:widowControl w:val="0"/>
        <w:spacing w:before="40" w:line="276" w:lineRule="auto"/>
        <w:ind w:left="680" w:right="1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Fecha de inicio: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11/3/24</w:t>
      </w:r>
    </w:p>
    <w:p w:rsidR="00000000" w:rsidDel="00000000" w:rsidP="00000000" w:rsidRDefault="00000000" w:rsidRPr="00000000" w14:paraId="00000056">
      <w:pPr>
        <w:widowControl w:val="0"/>
        <w:spacing w:before="40" w:line="276" w:lineRule="auto"/>
        <w:ind w:left="680" w:right="1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Fechas de talleres: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22/4 al 6/9</w:t>
      </w:r>
    </w:p>
    <w:p w:rsidR="00000000" w:rsidDel="00000000" w:rsidP="00000000" w:rsidRDefault="00000000" w:rsidRPr="00000000" w14:paraId="00000057">
      <w:pPr>
        <w:widowControl w:val="0"/>
        <w:spacing w:before="40" w:line="276" w:lineRule="auto"/>
        <w:ind w:left="680" w:right="1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Fecha de finalización: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29/11</w:t>
      </w:r>
    </w:p>
    <w:p w:rsidR="00000000" w:rsidDel="00000000" w:rsidP="00000000" w:rsidRDefault="00000000" w:rsidRPr="00000000" w14:paraId="00000058">
      <w:pPr>
        <w:widowControl w:val="0"/>
        <w:spacing w:before="40" w:line="276" w:lineRule="auto"/>
        <w:ind w:left="680" w:right="10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Fechas de exámenes: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definir </w:t>
      </w:r>
    </w:p>
    <w:p w:rsidR="00000000" w:rsidDel="00000000" w:rsidP="00000000" w:rsidRDefault="00000000" w:rsidRPr="00000000" w14:paraId="00000059">
      <w:pPr>
        <w:pageBreakBefore w:val="0"/>
        <w:widowControl w:val="0"/>
        <w:spacing w:before="686.4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.020151138305664"/>
          <w:szCs w:val="24.020151138305664"/>
          <w:rtl w:val="0"/>
        </w:rPr>
        <w:t xml:space="preserve">9- BIBLIOGRAFÍA RECOMENDADA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.020151138305664"/>
          <w:szCs w:val="24.020151138305664"/>
          <w:rtl w:val="0"/>
        </w:rPr>
        <w:t xml:space="preserve">Chaitow L, Walter DeLany J. Aplicación clínica de las técnicas neuromusculares. Barcelona: PAIDOTRIBO; 2006</w:t>
        <w:br w:type="textWrapping"/>
        <w:br w:type="textWrapping"/>
        <w:t xml:space="preserve">Daniels L, Worthingham C. Pruebas funcionales musculares. MARBAN; 1996</w:t>
        <w:br w:type="textWrapping"/>
        <w:br w:type="textWrapping"/>
        <w:t xml:space="preserve">De Domenico G, Wood E. Masaje: Técnica de Beard. 4ª ed. ELSEVIER; 1998</w:t>
        <w:br w:type="textWrapping"/>
        <w:br w:type="textWrapping"/>
        <w:t xml:space="preserve">Debra J R. Equilibrio y movilidad con personas mayores. PAIDOTRIBO; 2005</w:t>
        <w:br w:type="textWrapping"/>
        <w:br w:type="textWrapping"/>
        <w:t xml:space="preserve">Fernández de las Peñas C, Melián A. Cinesiterapia. Bases Fisiológicas y Aplicación Práctica. 1ª ed. ELSEVIER; 2013</w:t>
        <w:br w:type="textWrapping"/>
        <w:br w:type="textWrapping"/>
        <w:t xml:space="preserve">Kaltenborn FM. Fisioterapia manual: Columna. 2ª ed. McGRAW-HILL; 2004</w:t>
        <w:br w:type="textWrapping"/>
        <w:br w:type="textWrapping"/>
        <w:t xml:space="preserve">Kaltenborn FM. Fisioterapia manual: Extremidades. 10ª ed. McGRAW-HILL; 2001</w:t>
        <w:br w:type="textWrapping"/>
        <w:br w:type="textWrapping"/>
        <w:t xml:space="preserve">Kendall’s.  Músculos. Pruebas funcionales. Postura y dolor. MARBAN; 2007</w:t>
        <w:br w:type="textWrapping"/>
        <w:br w:type="textWrapping"/>
        <w:t xml:space="preserve">Meadows JT. Diagnóstico diferencial en fisioterapia. McGRAW-HILL; 2003</w:t>
        <w:br w:type="textWrapping"/>
        <w:br w:type="textWrapping"/>
        <w:t xml:space="preserve">Oficina del libro AEM. Manual de Semiología. Clínica Médica 1. Montevideo</w:t>
        <w:br w:type="textWrapping"/>
        <w:br w:type="textWrapping"/>
        <w:t xml:space="preserve">Oficina del libro AEM. Semiología general. Dolor, Procesos Inflamatorios, Procesos tumorales. Montevideo</w:t>
        <w:br w:type="textWrapping"/>
        <w:br w:type="textWrapping"/>
        <w:t xml:space="preserve">Plas F, Viel E, Blanc Y. La marcha humana. MASSON; 1996</w:t>
        <w:br w:type="textWrapping"/>
        <w:br w:type="textWrapping"/>
        <w:t xml:space="preserve">Tixa S. Atlas de anatomía palpatoria. Tomo 1. MASSON; 2014</w:t>
        <w:br w:type="textWrapping"/>
        <w:br w:type="textWrapping"/>
        <w:t xml:space="preserve">Tixa S. Atlas de anatomía palpatoria. Tomo 2. MASSON; 2014</w:t>
      </w:r>
    </w:p>
    <w:p w:rsidR="00000000" w:rsidDel="00000000" w:rsidP="00000000" w:rsidRDefault="00000000" w:rsidRPr="00000000" w14:paraId="0000005A">
      <w:pPr>
        <w:pageBreakBefore w:val="0"/>
        <w:widowControl w:val="0"/>
        <w:spacing w:before="686.4" w:line="276" w:lineRule="auto"/>
        <w:ind w:left="-28.799999999999955" w:right="100.8661417322844" w:firstLine="0"/>
        <w:rPr>
          <w:rFonts w:ascii="Times New Roman" w:cs="Times New Roman" w:eastAsia="Times New Roman" w:hAnsi="Times New Roman"/>
          <w:sz w:val="24.020151138305664"/>
          <w:szCs w:val="24.0201511383056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right="100.8661417322844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eutm.fmed.edu.uy/LICENCIATURAS%20MVD/BEDELIA/ReglamentoPreviaturas2006EUTM.pdf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