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156.8000000000002" w:line="276" w:lineRule="auto"/>
        <w:ind w:left="2880" w:right="3119.99999999999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156.8000000000002" w:line="276" w:lineRule="auto"/>
        <w:ind w:left="2880" w:right="3119.999999999999" w:firstLine="0"/>
        <w:jc w:val="center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PROGRAMA DE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25.6" w:line="276" w:lineRule="auto"/>
        <w:ind w:left="0" w:right="2505.5999999999995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Biomecánica y Kinesiología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25.6" w:line="276" w:lineRule="auto"/>
        <w:ind w:left="0" w:right="4310.4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                         2024                         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691.2" w:line="276" w:lineRule="auto"/>
        <w:ind w:left="-28.799999999999955" w:right="3676.7999999999993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225.6" w:line="276" w:lineRule="auto"/>
        <w:ind w:left="-28.799999999999955" w:right="-100.8000000000015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Asignatura correspondiente al 1º año de la Licenciatura a dictarse en el segundo semestre.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25.6" w:line="276" w:lineRule="auto"/>
        <w:ind w:left="-28.799999999999955" w:right="-105.60000000000173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No tiene asignaturas previas según Reglamento Vigente: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.020151138305664"/>
            <w:szCs w:val="24.020151138305664"/>
            <w:u w:val="single"/>
            <w:rtl w:val="0"/>
          </w:rPr>
          <w:t xml:space="preserve">http://www.eutm.fmed.edu.uy/LICENCIATURAS%20MVD/BEDELIA/ReglamentoPreviaturas2006EUTM.pdf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Aclaración: cualquier excepcionalidad que pudiera surgir sobre lo establecido en el presente programa será sugerida por la Comisión de carrera y resuelta por la Comisión Directiva.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Coordinación:</w:t>
        <w:br w:type="textWrapping"/>
        <w:t xml:space="preserve">Sede Montevideo - Prof. Adj. Lic. Victoria Enssle</w:t>
        <w:br w:type="textWrapping"/>
        <w:t xml:space="preserve">Sede Paysandú - Prof. Adj. Lic. Dirce Burkhardt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Equipo docente: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Prof. Adj. Lic. Rodrigo Yarzábal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Ayud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 Lic. Marcelo Lagos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FUNDAMENTACIÓN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Y OBJETIVOS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kinesiología es el estudio del movimiento, el gesto motriz y la expresión corporal en el ser humano.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Comprender la biomecánica musculoesquelética permite al Licenciado en Fisioterapia analizar el movimiento humano, el cual es la base de su estudio y su práctica profesional.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Para esto, el Fisioterapeuta debe conocer y aplicar leyes y conceptos físicos a la funcionalidad neuromotora del individuo en el entorno.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OBJETIVOS: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1"/>
        </w:numPr>
        <w:spacing w:after="0" w:afterAutospacing="0" w:before="225.6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Valorar el significado del movimiento desde el punto de vista psico-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neuromotriz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y biomecánico.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Entender el movimiento humano desde una visión de globalidad anátomo-funcional, unificando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conocimiento entre la anatomía funcional y la física aplicada.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Manejar adecuadamente las leyes físicas y conceptos biomecánicos aplicando este conocimiento a las diferentes disfunciones logrando una mayor eficiencia mecánica durante la evaluación y la rehabilitación.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1"/>
        </w:numPr>
        <w:spacing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Juzgar las características biomecánicas de los tejidos que participan en el movimiento normal.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691.2" w:line="276" w:lineRule="auto"/>
        <w:ind w:left="-28.799999999999955" w:right="2433.59999999999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Teóricos virtuales sincrónicos de asistencia libre que se complementarán con actividades en EVA.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5- CONTENIDOS TEMÁTICOS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Análisis del movimiento humano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I - Introducción a la biomecánica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ser humano como concepto dinámico en una visión global.</w:t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II - Sistema nervioso y organización del movimiento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Pro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ceso de recepción de información aferente, su regulación, control y coordinación de la respuesta motora en el movimiento voluntario.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Integración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del sistema músculo-esquelético al Sistema Nervioso (SN) periférico y central.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Importancia del sistema perceptivo en el procesamiento de la información y la elaboración de la respuesta motora.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Enfoque de la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biomecánica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evolutiva en el desarrollo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psiconeuromotor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del ser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humano.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III - Estudio del sistema muscular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a) Clasificación estructural y funcional. Estructura muscular, fascias,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tendones, músculos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mono, bi y poliarticulares. Propiedades mecánicas: contractilidad – elasticidad. Músculos agonistas, antagonistas, sinergistas, estabilizadores, fijadores. Interacciones dinámicas.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b) Trabajo muscular. Mecánica muscular: fuerzas internas (muscular), fuerzas externas (gravedad). Trabajo excéntrico y concéntrico. Trabajo estático. Trabajo dinámico. Aptitud dinámica de la contracción muscular en la ejecución o recorrido de un movimiento. Capacidades musculares: Fuerza, potencia, resistencia.</w:t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IV - Estudio del sistema osteo-articular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a) Estructura y función: Huesos, articulaciones. Partes blandas periarticulares Definición. Clasificación y desarrollo.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Osteokinemática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Artrokinemática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 El movimiento articular. Centro del movimiento, planos y ejes articulares.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c) Cadenas: óseas – miofasciales –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miocinéticas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V - Biomecánica regional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2"/>
        </w:numPr>
        <w:spacing w:after="0" w:afterAutospacing="0" w:before="225.6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Codo y antebrazo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Muñeca y mano</w:t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Cadera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Rodilla</w:t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Tobillo y pie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Columna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2"/>
        </w:numPr>
        <w:spacing w:before="0" w:beforeAutospacing="0" w:line="276" w:lineRule="auto"/>
        <w:ind w:left="720" w:right="-100.80000000000155" w:hanging="36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ATM</w:t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MÓDULO VI - 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álisis biomecánico de los movimientos.</w:t>
      </w:r>
    </w:p>
    <w:p w:rsidR="00000000" w:rsidDel="00000000" w:rsidP="00000000" w:rsidRDefault="00000000" w:rsidRPr="00000000" w14:paraId="0000002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Esquema corporal: análisis de la integración anátomo-funcional de los sistemas vistos previamente durante la postura - equilibrio - marcha.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Análisis de las diferentes regiones en su integración y relacionamiento para las hegemonías de la vida: Supervivencia – Relacionamiento – Autocuidado.</w:t>
      </w:r>
    </w:p>
    <w:p w:rsidR="00000000" w:rsidDel="00000000" w:rsidP="00000000" w:rsidRDefault="00000000" w:rsidRPr="00000000" w14:paraId="0000003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Análisis de movimientos en el ejercicio físico y el deporte.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6- CARGA HORARIA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br w:type="textWrapping"/>
      </w:r>
    </w:p>
    <w:p w:rsidR="00000000" w:rsidDel="00000000" w:rsidP="00000000" w:rsidRDefault="00000000" w:rsidRPr="00000000" w14:paraId="00000033">
      <w:pPr>
        <w:keepLines w:val="1"/>
        <w:pageBreakBefore w:val="0"/>
        <w:widowControl w:val="0"/>
        <w:spacing w:before="0" w:line="240" w:lineRule="auto"/>
        <w:ind w:left="-28.799999999999955" w:right="4494.56692913385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presenciales: 45</w:t>
      </w:r>
    </w:p>
    <w:p w:rsidR="00000000" w:rsidDel="00000000" w:rsidP="00000000" w:rsidRDefault="00000000" w:rsidRPr="00000000" w14:paraId="00000034">
      <w:pPr>
        <w:keepLines w:val="1"/>
        <w:pageBreakBefore w:val="0"/>
        <w:widowControl w:val="0"/>
        <w:spacing w:before="0" w:line="240" w:lineRule="auto"/>
        <w:ind w:left="-28.799999999999955" w:right="4352.834645669292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no presenciales: 15 </w:t>
      </w:r>
    </w:p>
    <w:p w:rsidR="00000000" w:rsidDel="00000000" w:rsidP="00000000" w:rsidRDefault="00000000" w:rsidRPr="00000000" w14:paraId="00000035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Total horas: 60 horas </w:t>
      </w:r>
    </w:p>
    <w:p w:rsidR="00000000" w:rsidDel="00000000" w:rsidP="00000000" w:rsidRDefault="00000000" w:rsidRPr="00000000" w14:paraId="00000036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7- FORMAS DE EVALUACIÓN, GANANCIA Y APROBACIÓN DEL CURSO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GANANCIA DEL CURSO </w:t>
      </w:r>
    </w:p>
    <w:p w:rsidR="00000000" w:rsidDel="00000000" w:rsidP="00000000" w:rsidRDefault="00000000" w:rsidRPr="00000000" w14:paraId="00000039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obtiene derecho a examen cumpliendo con la realización de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u w:val="single"/>
          <w:rtl w:val="0"/>
        </w:rPr>
        <w:t xml:space="preserve">totalidad de las actividades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solicitadas durante el curso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APROBACIÓN DEL CURSO</w:t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aprueba el curso obteniendo una nota igual o mayor a 3 (tres) en el examen final.</w:t>
      </w:r>
    </w:p>
    <w:p w:rsidR="00000000" w:rsidDel="00000000" w:rsidP="00000000" w:rsidRDefault="00000000" w:rsidRPr="00000000" w14:paraId="0000003D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equivalencia de notas utilizada será la siguiente: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83585" cy="27339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ORGANIZACIÓN DEL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before="225.6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Calendario </w:t>
      </w:r>
    </w:p>
    <w:p w:rsidR="00000000" w:rsidDel="00000000" w:rsidP="00000000" w:rsidRDefault="00000000" w:rsidRPr="00000000" w14:paraId="00000042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inicio: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5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de agosto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finalización: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15 de noviembre de 2024</w:t>
      </w:r>
    </w:p>
    <w:p w:rsidR="00000000" w:rsidDel="00000000" w:rsidP="00000000" w:rsidRDefault="00000000" w:rsidRPr="00000000" w14:paraId="00000044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Fechas de exámenes: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a definir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periodos diciembre 2024, febrero y julio 2025</w:t>
      </w:r>
    </w:p>
    <w:p w:rsidR="00000000" w:rsidDel="00000000" w:rsidP="00000000" w:rsidRDefault="00000000" w:rsidRPr="00000000" w14:paraId="00000045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Organización general </w:t>
      </w:r>
    </w:p>
    <w:p w:rsidR="00000000" w:rsidDel="00000000" w:rsidP="00000000" w:rsidRDefault="00000000" w:rsidRPr="00000000" w14:paraId="00000046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clases tendrán una frecuencia de 2 días a la semana: Lunes y viernes de 10 a 11:30 horas por ZOOM.</w:t>
      </w:r>
    </w:p>
    <w:p w:rsidR="00000000" w:rsidDel="00000000" w:rsidP="00000000" w:rsidRDefault="00000000" w:rsidRPr="00000000" w14:paraId="00000047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9- BIBLIOGRAFÍA RECOMENDADA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Caillet R. Anatomía funcional, biomecánica. Marbán; 2006.</w:t>
        <w:br w:type="textWrapping"/>
        <w:br w:type="textWrapping"/>
        <w:t xml:space="preserve">Chaitow L, Walker DeLany J. Aplicación clínica de las técnica neuromusculares II: parte inferior del cuerpo. Ed. Paidotribo.</w:t>
      </w:r>
    </w:p>
    <w:p w:rsidR="00000000" w:rsidDel="00000000" w:rsidP="00000000" w:rsidRDefault="00000000" w:rsidRPr="00000000" w14:paraId="00000048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Dufour M, Pillu M. Biomecánica funcional. Miembros, cabeza, tronco. 2° ed. Elsevier;2018 </w:t>
        <w:br w:type="textWrapping"/>
        <w:br w:type="textWrapping"/>
        <w:t xml:space="preserve">Fernández de las Peñas C, Melián Ortiz A. Cinesiterapia. Bases fisiológicas y aplicación práctica . Barcelona: Elsevier; 2013.</w:t>
        <w:br w:type="textWrapping"/>
        <w:br w:type="textWrapping"/>
        <w:t xml:space="preserve">Kapandji AI. Fisiología Articular. Tomo 1. Miembro superior. 6ª ed.  Ed. Panamericana; 2012.</w:t>
        <w:br w:type="textWrapping"/>
        <w:br w:type="textWrapping"/>
        <w:t xml:space="preserve">Kapandji AI. Fisiología Articular. Tomo 2. Miembro inferior. 6° ed. Ed. Panamericana; 2012.</w:t>
        <w:br w:type="textWrapping"/>
        <w:br w:type="textWrapping"/>
        <w:t xml:space="preserve">Kapandji AI. Fisiología Articular. Tomo 3. Tronco y Raquis. 6° ed. Ed. Panamericana; 2012.</w:t>
        <w:br w:type="textWrapping"/>
        <w:br w:type="textWrapping"/>
        <w:t xml:space="preserve">Miralles Marrero RC, Puig Cunillera M. Biomecánica clínica del aparato locomotor. Barcelona: MASSON; 2000.</w:t>
        <w:br w:type="textWrapping"/>
        <w:br w:type="textWrapping"/>
        <w:t xml:space="preserve">Perry J. Análisis de la marcha: Función normal y patológica. Ed. Base Medical (Spanish Edition; 2015</w:t>
      </w:r>
    </w:p>
    <w:p w:rsidR="00000000" w:rsidDel="00000000" w:rsidP="00000000" w:rsidRDefault="00000000" w:rsidRPr="00000000" w14:paraId="00000049">
      <w:pPr>
        <w:pageBreakBefore w:val="0"/>
        <w:ind w:right="100.8661417322844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eutm.fmed.edu.uy/LICENCIATURAS%20MVD/BEDELIA/ReglamentoPreviaturas2006EUTM.pd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